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495D68" w:rsidRPr="00495D68" w:rsidTr="00495D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95D68" w:rsidRPr="00495D6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95D68" w:rsidRPr="00495D6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5D68" w:rsidRPr="00C951E1" w:rsidRDefault="00495D68" w:rsidP="00C95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92142"/>
                            <w:sz w:val="32"/>
                            <w:szCs w:val="32"/>
                            <w:lang w:eastAsia="hr-HR"/>
                          </w:rPr>
                        </w:pPr>
                        <w:r w:rsidRPr="00C951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92142"/>
                            <w:sz w:val="32"/>
                            <w:szCs w:val="32"/>
                            <w:lang w:eastAsia="hr-HR"/>
                          </w:rPr>
                          <w:t>Znameniti govori iz povijesti saborovanja</w:t>
                        </w:r>
                      </w:p>
                    </w:tc>
                  </w:tr>
                </w:tbl>
                <w:p w:rsidR="00495D68" w:rsidRPr="00495D68" w:rsidRDefault="00495D68" w:rsidP="00495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495D68" w:rsidRPr="00495D6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5D68" w:rsidRPr="00495D68" w:rsidRDefault="00495D68" w:rsidP="00495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95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</w:tbl>
          <w:p w:rsidR="00495D68" w:rsidRPr="00495D68" w:rsidRDefault="00495D68" w:rsidP="00495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95D68" w:rsidRPr="00495D68" w:rsidTr="00495D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95D68" w:rsidRPr="00495D68">
              <w:trPr>
                <w:tblCellSpacing w:w="0" w:type="dxa"/>
              </w:trPr>
              <w:tc>
                <w:tcPr>
                  <w:tcW w:w="0" w:type="auto"/>
                  <w:tcMar>
                    <w:top w:w="61" w:type="dxa"/>
                    <w:left w:w="0" w:type="dxa"/>
                    <w:bottom w:w="153" w:type="dxa"/>
                    <w:right w:w="0" w:type="dxa"/>
                  </w:tcMar>
                  <w:vAlign w:val="center"/>
                  <w:hideMark/>
                </w:tcPr>
                <w:p w:rsidR="00495D68" w:rsidRPr="00C951E1" w:rsidRDefault="00495D68" w:rsidP="00495D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2"/>
                      <w:szCs w:val="32"/>
                      <w:lang w:eastAsia="hr-HR"/>
                    </w:rPr>
                  </w:pPr>
                  <w:r w:rsidRPr="00C951E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2"/>
                      <w:szCs w:val="32"/>
                      <w:lang w:eastAsia="hr-HR"/>
                    </w:rPr>
                    <w:t>Govor Ivana Mažuranića u Saboru 13. prosinca 1886.</w:t>
                  </w:r>
                </w:p>
              </w:tc>
            </w:tr>
            <w:tr w:rsidR="00495D68" w:rsidRPr="00495D68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9B9B9B"/>
                  </w:tcBorders>
                  <w:tcMar>
                    <w:top w:w="0" w:type="dxa"/>
                    <w:left w:w="0" w:type="dxa"/>
                    <w:bottom w:w="153" w:type="dxa"/>
                    <w:right w:w="0" w:type="dxa"/>
                  </w:tcMar>
                  <w:vAlign w:val="center"/>
                  <w:hideMark/>
                </w:tcPr>
                <w:p w:rsidR="00495D68" w:rsidRPr="00495D68" w:rsidRDefault="00495D68" w:rsidP="00495D6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95D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hr-HR"/>
                    </w:rPr>
                    <w:t>Vjerujem u Hrvatsku, u njezinu prošlost, u njezinu sadašnjost i u njezinu budućnost...</w:t>
                  </w:r>
                </w:p>
                <w:p w:rsidR="00495D68" w:rsidRPr="00495D68" w:rsidRDefault="00495D68" w:rsidP="00495D6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" Vjerujem u Hrvatsku, u njezinu prošlost, u njezinu sadašnjost i... u njezinu budućnost"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Visoki sabore, niti je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liep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niti koristan onaj običaj, koji se uvukao u vis. sabornicu, po kojem, moram reći,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žalostnom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običaju više se govori o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osobnostih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nego o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predmetih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koji su u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razpravi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Ja velim, da to niti je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liep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oprostite, govorim objektivno niti koristan običaj za javne poslove.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Liep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nije, jer drugdje parlamenti gledaju, da u miru rade, a koristan nije, jer se tim ne samo sije razdor i onako dosta velik u ovoj zemlji, nego dapače glasi osvete i mržnje dobivaju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intensiju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takovu, da ovi glasovi sa svojom strujom udaraju o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stiene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, koje su preko dvadeset, preko deset, preko šest godina od ove sabornice daleko.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Gospodo moja! Ja sam bio ni zaslugom svojom ni ambicijom svojom dva puta na čelu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posala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ove zemlje. Prvi put godine 1860. 1865. u Beču, to čini pet godina; drugi put opet isto tako bez zasluga i bez svoje ambicije opet na onoj (banskoj) stolici.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Gospodo moja, da sam ja bio redatelj teatra ili da sam bio sufler, već bi mi to doznačivalo neko mjesto u historiji makar teatra hrvatskoga; ali ja sam bio na čelu javnih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posala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ove zemlje, i kao takav naravno, da mala moja osoba spada u historiju, bilo to prijateljem i neprijateljem mojim milo i drago ili ne, bilo to meni samomu povoljno ili ne, osoba moja spada u hrvatsku historiju. [Na ljevici: Živio!] Ja se dakle ne mogu oteti tomu, jer kad se govori o historiji onih epoha, u kojih sam ja bio na čelu javnih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posala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ove zemlje, ja se ne mogu oteti tomu, da se govori i o meni, jer to je posve naravno, da svaka zemlja u historiji pamti i rado se i ne rado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prošastih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epoha sjeća.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Ja velim opet, da se ja tomu ne protivim, ali što je pravo svakoga čovjeka, to je ono, da može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zahtievati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da se o historiji njegovoj govori sine ira et studio, da se govori istinito. I onda, kad me u sabornici ovoj nije bilo i od kada sam nekim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sjednicam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prisustvovao ovdje, vidim da se nekako tu sa gnjevom proti meni govori. Gospodo moja! Ja više ništa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neimam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spomenuti: zaboravite strasti, i ako hoćete suditi ob mojoj administraciji, onda govorite onako, kako se pristaje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ljudem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ljubećim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istinu. Prvo je pravilo u historiji pisati historiju sine ira et studio i govoriti narodu istinu. Tomu, gospodo, niti ja niti ikoji od Vas oteti se neće, ali kako velimo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uviek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mora to pravilo biti na prvom mjestu. Ja sam došao u historiju kao [Ne čuje se] on je došao na svoj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consulatus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a ja sa svojima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dvima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mjestima, koje sam zauzimao.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Sada gospodo, zašto sam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rieč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danas uzeo,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nebi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bilo sve u redu što govorim, nego u početku ove godine, kad se je radilo o ljetošnjem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budgetu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kad se je došlo do stavke, koja govori o svoti, koja je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razpoloživa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banu, bilo je u ovoj sabornici rečeno, da je Mažuranić, da sam ja s tom svotom po nepravu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razpolagao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. Meni se čini, da onoga gospodina, koji je to rekao, ovdje nema, zato mi je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težko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govoriti o toj stvari i to je bila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poglavita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svrha zašto sam ja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rieč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uzeo. Jer gospodo, što se reče, mora imati svoga temelja, još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većma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ono, što se govori na javnom mjestu pred toliko poštenih ljudi. A ja ću vam kazati, gospodo, ovo, da g. Josipović ništa ne zna, niti može znati, on je u tom upravo toliko znao, koliko bi ja pošteno govorio, kad bi rekao, da je on imao ruku u mošnji slavne svoje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obćine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, kojoj na čelu stoji.</w:t>
                  </w:r>
                </w:p>
                <w:p w:rsidR="00495D68" w:rsidRPr="00495D68" w:rsidRDefault="00495D68" w:rsidP="00495D6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95D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hr-HR"/>
                    </w:rPr>
                    <w:t xml:space="preserve">Hrvatska zemlja od Ugarske pravno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hr-HR"/>
                    </w:rPr>
                    <w:t>razdieljena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hr-HR"/>
                    </w:rPr>
                    <w:t>...</w:t>
                  </w:r>
                </w:p>
                <w:p w:rsidR="00495D68" w:rsidRPr="00495D68" w:rsidRDefault="00495D68" w:rsidP="00495D6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Kad sam ja odstupio od stolice banske, došao je moj nasljednik plemeniti grof Pejačević. Ja sam mu predao službu i bilo je govora o tom, ima li kakvih novaca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razpoloživih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ja sam rekao: nema, rekao sam zato, jer kad sam ja došao onu jesen 1873. godine na kormilo, ja nisam dobio ni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prebitoga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jednoga krajcara.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Ja sam bio šest godina, šest godina i pol na onoj stolici; ono što je sabor odredio, toliko sam ja dao niti više niti manje. Sudite dakle po tom, kako se zove ono kad se tako govori pred ovolikim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svietom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 xml:space="preserve">pred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ovolikimi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poštenimi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lici i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uglednimi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muževi. Kako se zove taj postupak?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Ja znam i opravdavam sam ponešto, jer je on čovjek, koji govori i misli onako, kako zna, jer nitko nije ni bolji ni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gorji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nego ga je stvorio Bog i kako ga uči njegovo poštenje.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Odkuda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je on to mogao saznati Ja samo to znadem, da mu plemeniti grof Pejačević nije mogao toga kazati niti posredno niti neposredno.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Sada bih o tom predmetu ja još želio da govorim, da mi se dozvoli malo obratiti se na neke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rieči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, koje su se ovdje prigovorile.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Gospodin Pavić jučer ili prekjučer imao je dobrotu u svom jako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liepom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govoru spomenuti, da pošto je ova zemlja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pretrpila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dvorsku kancelariju, da se je tako i tako dalje događalo i razvila historija. Ovaj izraz "pošto je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pretrpila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dvorsku kancelariju", čini se meni, da nije na svom mjestu. Jer što se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pretrpiti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dade bolest, kolera, kuga, kiša,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snieg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itd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., to se trpi, ali ja velim g. Paviću, da je dvorska kancelarija bila takova, koje nije trebalo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trpiti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, nego da je imala svojih dobrih i jako dobrih strana.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Dvorska kancelarija je, gospodo, u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rukuh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Hrvatske bila metla, koja je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tudje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elemente izmela iz Hrvatske. [Na ljevici: Tako je!] Dvorska kancelarija bila je ona ruka, koja je uvela opet stare, bar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provisorno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stare institucije ove zemlje. Dvorska kancelarija bila je ona, koja je uvela hrvatski jezik u javne poslove, koja je izradila kod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Njeg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. Veličanstva, da je Njegovo Veličanstvo prvi put hrvatski počelo pisati i rabiti hrvatski jezik. Dvorska kancelarija uvela je hrvatski jezik, od kojega hrvatskoga jezika živi pošteni gospodin Pavić, ne ću reći, da ne bi mogao niti drugačije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živiti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ali to je njegova služba. Dvorska kancelarija uvela je vrhovne institucije u zemlji, za koje ja ne znam, hoće li ne će li imati života, ali ja mislim, da hoće imati, ako budu ljudi na svojih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mjestih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pošteni i naučni, dobri juriste.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Dvorska kancelarija ili bolje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rekuć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ja, ako mi je dozvoljena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rieč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načinio sam članak 42. od god. 1861., na kojem su u ono doba osnovane temeljne pravice hrvatske; to je načinila dvorska kancelarija ili bolje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rekuć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ja sam načinio. Bilo je historika, koji su već do sada pred nekoliko godina pisali, da je to načinio jedan drugi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pokretnik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; ali ja vam kažem, gospodo, posve otvoreno, da u tom pogledu moram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izpraviti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historiju. Članak 42. je djelo moje; ili ga sada vi kudili, ili vi hvalili: ali moram kazati otvoreno, što jest, da sam ja onaj koji je taj članak napisao.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Kako znate, gospodo, u onom članku bilo je rečeno 1861., da je Hrvatska zemlja od Ugarske pravno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razdieljena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ali da je ona pripravna, ako Ugarska zemlja prizna to tadašnje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razdieljenje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da je pripravna stupiti s njom u uži savez u javnih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poslovih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izuzam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nastavu,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pravosudje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i administraciju. Članak 42. ostao je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onakov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kakov je bio načinjen. Izabrani su elementi drugi, koji su po njem postupali i moram reći, da su postupali prilično ili čovjek bi rekao posve u onom duhu, u kojem je onaj članak sastavljen, samo su bili odveć meki u tom, da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predhodno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nisu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zahtjevali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da se prizna, da je Hrvatska neodvisna od Ugarske i da kao takova neodvisna sa ugarskom krunom sklapa nov ugovor: žalibože da to nije rečeno u nagodi. Ali ako nije rečeno,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razumjeva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se samo po sebi, za svakoga čovjeka, koji objektivno sudi i pravedno, jer to ne bi imalo smisla praviti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nagodu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sa zemljom, koja je i onako podana. To po mom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mnienju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nema smisla, dakle već po tom vidimo, da je ona regnikolarna deputacija, koja je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nagodu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sklapala, postupala dobro i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patriotično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i dapače usudio bih se moram otvoreno reći da su oni elementi radili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patriotično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  <w:p w:rsidR="00495D68" w:rsidRPr="00495D68" w:rsidRDefault="00495D68" w:rsidP="00495D6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95D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hr-HR"/>
                    </w:rPr>
                    <w:t xml:space="preserve">Prije svega treba ljubiti svoj narod, a štovati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hr-HR"/>
                    </w:rPr>
                    <w:t>ostale.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hr-HR"/>
                    </w:rPr>
                    <w:t>.</w:t>
                  </w:r>
                </w:p>
                <w:p w:rsidR="00495D68" w:rsidRPr="00495D68" w:rsidRDefault="00495D68" w:rsidP="00495D6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Gospodo moja, bilo je ovdje rečeno i to, da narodna stranka laže prema gore, da narodna stranka vara prema dolje.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Ja nisam tih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rieči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čuo, nije me bilo u sjednici, ali sam čitao, da su te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rieči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ovdje pale. Tko je narodna stranka? Onaj isti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velešt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. član sabora, koji je te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rieči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izustio, spada u narodnu stranku; dakle, kako veli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Turgenjev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: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Alle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Russen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liigen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ich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bin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ein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Russe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ich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luge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selber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. Narodna stranka lagala je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Gospodo moja, tu se meni čini, da se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medju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članovi iste stranke nalaze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dvie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frakcije; jer da nisu tu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dvie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frakcije, onda bi jedna rekla: nemojte, gospodine, tako govoriti. Ja moram držati,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buduć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da narodna stranka nije nigdje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nikakov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upliv imala prama gore, a koliko ga imala prama dolje, toliko vršila ga je pošteno: moram misliti, da ovaj, koji je lagao prema gore, a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možebiti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varao prema dolje, da sam to ja.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 xml:space="preserve">Gospodo, ja toga nikada dopustiti ne mogu. Tko mene pozna, nikada ne će reći, da sam ja čovjek himben, da ja varam, lažem, to nitko ne će reći. [Na ljevici: Živio!] I da mi je, gospodo moja, ikada tko takovo pitanje stavio: kakav je tvoj simbol političke vjere, ja bi mu rekao: ja mislim, da ti to znaš, sav život moj svjedoči, što sam i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odkuda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sam [Na ljevici: Živio!]; ali nije me toga nitko pitao, jer je svaki od prvoga početka znao i onda kad sam došao u Beč godine 1868. i kad sam došao g. 1873. na bansku stolicu kakav sam čovjek; meni nije bilo potrebe lagati, svaki je znao, da je to čovjek, koji ima svoja načela, koji je u ostalom vjeran kralju i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zemji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. [Na ljevici: Živio!]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>Gospodo, da mi je tko rekao: kaži tvoj simbol političke vjere, koji je? Ja bih rekao: suvišno baš pitati; ali, kad me ne poznaš, reći ću ti i ja bih rekao: Ja sam Hrvat [Na ljevici: Živio!]; ja bih rekao: vjerujem u kraljevinu Hrvatsku, u njezinu prošlost, u njezinu sadašnjost i ako bog da u njezinu budućnost [Na ljevici: Živio!]; vjerujem u kralja hrvatskoga, koji je u jednoj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te istoj nerazdruživoj osobi spojen sa cesarom austrijskim, sa kraljem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če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¬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škim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, sa kraljem ugarskim [Na ljevici: Živio!].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Ljubav moja spada momu narodu, štovanje moje svim narodom, ne samo jednomu, nego svim, koji su s nama u jednom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gniezdu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u ovoj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monarkiji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 xml:space="preserve">Ljubav, gospodo, nije pojam, koji spada u politiku, nego štovanje interesa i svojih i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tudjih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, to su pojmovi, koji se u politici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upotrebljuju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; ljubav ima samo u familiji posla; ona ima posla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medju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iskrenimi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članovi jednoga te is¬toga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diela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ili čovječanstva ili naroda. Ja mislim, da bi s tim simbolom vjere mogao biti svaki zadovoljan, jer gospodo, ja ću sasvim otvoreno kazati, ja držim, da bez ovoga simbola vjere nitko ne može biti ni sin domovine, bez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ovakova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simbola ne može biti nitko ni član onoga naroda, u kojem se je rodio. [Živio! Na ljevici.] Prije svega treba ljubiti svoj narod, a štovati ostale...</w:t>
                  </w:r>
                </w:p>
                <w:p w:rsidR="00495D68" w:rsidRPr="00495D68" w:rsidRDefault="00495D68" w:rsidP="00495D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95D6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lang w:eastAsia="hr-HR"/>
                    </w:rPr>
                    <w:t>Ivan Mažuranić (1814.-1891.)</w:t>
                  </w:r>
                </w:p>
                <w:p w:rsidR="00495D68" w:rsidRPr="00495D68" w:rsidRDefault="00495D68" w:rsidP="00495D6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95D6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lang w:eastAsia="hr-HR"/>
                    </w:rPr>
                    <w:t xml:space="preserve">Rođen je u Novom Vinodolskom 11. kolovoza 1814. godine. Bio je političar, pjesnik, saborski perovođa, generalni prokurator za Hrvatsku te prvi hrvatski kancelar i prvi ban pučanin od 1873. do 1880. godine. Od 1871. do 1873. Mažuranić je bio i predsjednik Hrvatskog sabora. Kao ban nastoji voditi politiku uravnoteženosti između mađarskog i dvorskog utjecaja u Hrvatskoj usmjeravajući svoja nastojanja na administrativno i kulturno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lang w:eastAsia="hr-HR"/>
                    </w:rPr>
                    <w:t>unaprijeđenje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lang w:eastAsia="hr-HR"/>
                    </w:rPr>
                    <w:t xml:space="preserve"> zemlje. Za njegova banovanja provedena je reforma pravosuđa, </w:t>
                  </w:r>
                  <w:proofErr w:type="spellStart"/>
                  <w:r w:rsidRPr="00495D6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lang w:eastAsia="hr-HR"/>
                    </w:rPr>
                    <w:t>poltičke</w:t>
                  </w:r>
                  <w:proofErr w:type="spellEnd"/>
                  <w:r w:rsidRPr="00495D6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lang w:eastAsia="hr-HR"/>
                    </w:rPr>
                    <w:t xml:space="preserve"> uprave i školstva, a 1874. godine osnovano je Sveučilište u Zagrebu. Umro je u Zagrebu 4. kolovoza 1891. godine.</w:t>
                  </w:r>
                </w:p>
              </w:tc>
            </w:tr>
          </w:tbl>
          <w:p w:rsidR="00495D68" w:rsidRPr="00495D68" w:rsidRDefault="00495D68" w:rsidP="00495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A81877" w:rsidRDefault="00A81877"/>
    <w:sectPr w:rsidR="00A81877" w:rsidSect="00A8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95D68"/>
    <w:rsid w:val="00495D68"/>
    <w:rsid w:val="00A81877"/>
    <w:rsid w:val="00C951E1"/>
    <w:rsid w:val="00F4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95D68"/>
    <w:rPr>
      <w:b/>
      <w:bCs/>
    </w:rPr>
  </w:style>
  <w:style w:type="character" w:styleId="Istaknuto">
    <w:name w:val="Emphasis"/>
    <w:basedOn w:val="Zadanifontodlomka"/>
    <w:uiPriority w:val="20"/>
    <w:qFormat/>
    <w:rsid w:val="00495D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1658</Words>
  <Characters>9452</Characters>
  <Application>Microsoft Office Word</Application>
  <DocSecurity>0</DocSecurity>
  <Lines>78</Lines>
  <Paragraphs>22</Paragraphs>
  <ScaleCrop>false</ScaleCrop>
  <Company>Hewlett-Packard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2</cp:revision>
  <dcterms:created xsi:type="dcterms:W3CDTF">2013-12-27T08:28:00Z</dcterms:created>
  <dcterms:modified xsi:type="dcterms:W3CDTF">2014-02-13T06:12:00Z</dcterms:modified>
</cp:coreProperties>
</file>