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E6A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40A30" w:rsidRDefault="00740A30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8E6ABE">
              <w:rPr>
                <w:rFonts w:ascii="Times New Roman" w:hAnsi="Times New Roman"/>
                <w:b/>
                <w:sz w:val="24"/>
                <w:szCs w:val="24"/>
              </w:rPr>
              <w:t>b i 3.c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6120B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06120B">
              <w:rPr>
                <w:rFonts w:ascii="Times New Roman" w:hAnsi="Times New Roman"/>
                <w:b/>
                <w:bCs/>
                <w:sz w:val="24"/>
                <w:szCs w:val="24"/>
              </w:rPr>
              <w:t>a) Škola u prirodi</w:t>
            </w:r>
            <w:bookmarkEnd w:id="0"/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</w:t>
            </w:r>
            <w:r w:rsidR="000F5829"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 w:rsidR="000F5829"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740A30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6120B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20B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Ogulin</w:t>
            </w:r>
            <w:r w:rsidR="00740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RH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0F582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lipnja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0F5829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E6AB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lipnja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E6ABE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Ogulin, Jezero Sabljaci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X Hotel Frankopan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1. dan: ručak + večera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Lunch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paket za povratak + ručak drugi dan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0F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r w:rsidR="000F5829">
              <w:rPr>
                <w:rFonts w:ascii="Times New Roman" w:hAnsi="Times New Roman"/>
                <w:b/>
                <w:sz w:val="24"/>
                <w:szCs w:val="24"/>
              </w:rPr>
              <w:t>Ivanina kuća bajke, vožnja vlakićem bubi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 veljače</w:t>
            </w:r>
            <w:r w:rsidR="00740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8E6ABE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602-01/26-10/04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0F5829">
        <w:rPr>
          <w:rFonts w:ascii="Times New Roman" w:hAnsi="Times New Roman"/>
          <w:color w:val="000000"/>
          <w:sz w:val="24"/>
          <w:szCs w:val="24"/>
          <w:lang w:eastAsia="hr-HR"/>
        </w:rPr>
        <w:t>17. veljače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F5829"/>
    <w:rsid w:val="002F2EE1"/>
    <w:rsid w:val="00740A30"/>
    <w:rsid w:val="008E6ABE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cp:lastPrinted>2026-02-17T11:31:00Z</cp:lastPrinted>
  <dcterms:created xsi:type="dcterms:W3CDTF">2026-01-15T07:07:00Z</dcterms:created>
  <dcterms:modified xsi:type="dcterms:W3CDTF">2026-02-17T11:32:00Z</dcterms:modified>
</cp:coreProperties>
</file>